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FA1" w:rsidRDefault="00ED57D9">
      <w:pPr>
        <w:rPr>
          <w:b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5080000</wp:posOffset>
            </wp:positionH>
            <wp:positionV relativeFrom="paragraph">
              <wp:posOffset>10795</wp:posOffset>
            </wp:positionV>
            <wp:extent cx="650467" cy="792000"/>
            <wp:effectExtent l="0" t="0" r="0" b="8255"/>
            <wp:wrapNone/>
            <wp:docPr id="2" name="obrázek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67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0E7B">
        <w:rPr>
          <w:b/>
        </w:rPr>
        <w:t>Z</w:t>
      </w:r>
      <w:r w:rsidR="00F14B15" w:rsidRPr="005479C8">
        <w:rPr>
          <w:b/>
        </w:rPr>
        <w:t xml:space="preserve">M </w:t>
      </w:r>
      <w:r w:rsidR="00EE0E7B">
        <w:rPr>
          <w:b/>
        </w:rPr>
        <w:t>XXIV</w:t>
      </w:r>
      <w:r w:rsidR="00A80A3E" w:rsidRPr="005479C8">
        <w:rPr>
          <w:b/>
        </w:rPr>
        <w:t>/</w:t>
      </w:r>
      <w:r w:rsidR="00EE0E7B">
        <w:rPr>
          <w:b/>
        </w:rPr>
        <w:t>1</w:t>
      </w:r>
      <w:r w:rsidR="00986F8A">
        <w:rPr>
          <w:b/>
        </w:rPr>
        <w:t>2</w:t>
      </w:r>
      <w:r w:rsidR="00F14B15" w:rsidRPr="005479C8">
        <w:rPr>
          <w:b/>
        </w:rPr>
        <w:t xml:space="preserve"> </w:t>
      </w:r>
      <w:r w:rsidR="00EA6C11">
        <w:rPr>
          <w:b/>
        </w:rPr>
        <w:t>–</w:t>
      </w:r>
      <w:r w:rsidR="00F14B15" w:rsidRPr="005479C8">
        <w:rPr>
          <w:b/>
        </w:rPr>
        <w:t xml:space="preserve"> </w:t>
      </w:r>
      <w:proofErr w:type="gramStart"/>
      <w:r w:rsidR="00EE0E7B">
        <w:rPr>
          <w:b/>
        </w:rPr>
        <w:t>15</w:t>
      </w:r>
      <w:r w:rsidR="00352907">
        <w:rPr>
          <w:b/>
        </w:rPr>
        <w:t>.06.202</w:t>
      </w:r>
      <w:r>
        <w:rPr>
          <w:b/>
        </w:rPr>
        <w:t>6</w:t>
      </w:r>
      <w:proofErr w:type="gramEnd"/>
    </w:p>
    <w:p w:rsidR="00352907" w:rsidRDefault="00352907">
      <w:pPr>
        <w:rPr>
          <w:b/>
        </w:rPr>
      </w:pPr>
    </w:p>
    <w:p w:rsidR="00F14B15" w:rsidRDefault="00F14B15">
      <w:pPr>
        <w:jc w:val="center"/>
        <w:rPr>
          <w:b/>
          <w:sz w:val="28"/>
          <w:u w:val="single"/>
        </w:rPr>
      </w:pPr>
    </w:p>
    <w:p w:rsidR="00840FA1" w:rsidRPr="00ED57D9" w:rsidRDefault="00840FA1" w:rsidP="00352907">
      <w:pPr>
        <w:jc w:val="center"/>
        <w:rPr>
          <w:b/>
          <w:sz w:val="28"/>
        </w:rPr>
      </w:pPr>
      <w:r w:rsidRPr="00ED57D9">
        <w:rPr>
          <w:b/>
          <w:sz w:val="28"/>
        </w:rPr>
        <w:t xml:space="preserve">Materiál pro </w:t>
      </w:r>
      <w:r w:rsidR="00EE0E7B">
        <w:rPr>
          <w:b/>
          <w:sz w:val="28"/>
        </w:rPr>
        <w:t>Zastupitelstvo</w:t>
      </w:r>
      <w:r w:rsidR="004C102C" w:rsidRPr="00ED57D9">
        <w:rPr>
          <w:b/>
          <w:sz w:val="28"/>
        </w:rPr>
        <w:t xml:space="preserve"> m</w:t>
      </w:r>
      <w:r w:rsidRPr="00ED57D9">
        <w:rPr>
          <w:b/>
          <w:sz w:val="28"/>
        </w:rPr>
        <w:t>ěsta Kyjova</w:t>
      </w:r>
    </w:p>
    <w:p w:rsidR="00352907" w:rsidRDefault="00352907" w:rsidP="003175A3">
      <w:pPr>
        <w:rPr>
          <w:b/>
          <w:u w:val="single"/>
        </w:rPr>
      </w:pPr>
    </w:p>
    <w:p w:rsidR="00ED57D9" w:rsidRDefault="00ED57D9" w:rsidP="003175A3">
      <w:pPr>
        <w:rPr>
          <w:b/>
          <w:u w:val="single"/>
        </w:rPr>
      </w:pPr>
    </w:p>
    <w:p w:rsidR="005373A2" w:rsidRPr="00ED57D9" w:rsidRDefault="00840FA1" w:rsidP="003175A3">
      <w:r w:rsidRPr="00ED57D9">
        <w:rPr>
          <w:b/>
        </w:rPr>
        <w:t>Předmět jednání:</w:t>
      </w:r>
      <w:r w:rsidRPr="00ED57D9">
        <w:t xml:space="preserve">                </w:t>
      </w:r>
      <w:r w:rsidR="00352907" w:rsidRPr="00ED57D9">
        <w:tab/>
      </w:r>
      <w:r w:rsidR="00AB1AB3">
        <w:t>Investiční úvěrový rámec</w:t>
      </w:r>
      <w:r w:rsidR="00352907" w:rsidRPr="00ED57D9">
        <w:t xml:space="preserve"> </w:t>
      </w:r>
    </w:p>
    <w:p w:rsidR="0090799F" w:rsidRPr="00ED57D9" w:rsidRDefault="0090799F" w:rsidP="003175A3"/>
    <w:p w:rsidR="00840FA1" w:rsidRPr="00ED57D9" w:rsidRDefault="00840FA1" w:rsidP="00352907">
      <w:r w:rsidRPr="00ED57D9">
        <w:rPr>
          <w:b/>
        </w:rPr>
        <w:t>Předkladatel:</w:t>
      </w:r>
      <w:r w:rsidRPr="00ED57D9">
        <w:t xml:space="preserve"> </w:t>
      </w:r>
      <w:r w:rsidR="0090799F" w:rsidRPr="00ED57D9">
        <w:tab/>
        <w:t xml:space="preserve"> </w:t>
      </w:r>
      <w:r w:rsidR="00EE0E7B">
        <w:tab/>
        <w:t>Rada města Kyjova</w:t>
      </w:r>
    </w:p>
    <w:p w:rsidR="001935E4" w:rsidRPr="00ED57D9" w:rsidRDefault="001935E4" w:rsidP="003175A3"/>
    <w:p w:rsidR="00164C65" w:rsidRPr="00ED57D9" w:rsidRDefault="00840FA1" w:rsidP="00352907">
      <w:r w:rsidRPr="00ED57D9">
        <w:rPr>
          <w:b/>
        </w:rPr>
        <w:t>Zpracovatel:</w:t>
      </w:r>
      <w:r w:rsidRPr="00ED57D9">
        <w:t xml:space="preserve">                       </w:t>
      </w:r>
      <w:r w:rsidR="00352907" w:rsidRPr="00ED57D9">
        <w:tab/>
      </w:r>
      <w:r w:rsidR="00164C65" w:rsidRPr="00ED57D9">
        <w:t xml:space="preserve">Ing. </w:t>
      </w:r>
      <w:r w:rsidR="00480D09" w:rsidRPr="00ED57D9">
        <w:t>Marta Frolcová</w:t>
      </w:r>
      <w:r w:rsidR="00164C65" w:rsidRPr="00ED57D9">
        <w:t xml:space="preserve"> – vedoucí </w:t>
      </w:r>
      <w:r w:rsidR="00D63ECB" w:rsidRPr="00ED57D9">
        <w:t xml:space="preserve">finančního </w:t>
      </w:r>
      <w:r w:rsidR="00164C65" w:rsidRPr="00ED57D9">
        <w:t>odboru</w:t>
      </w:r>
    </w:p>
    <w:p w:rsidR="009D6BBF" w:rsidRPr="00ED57D9" w:rsidRDefault="008B6789" w:rsidP="00AB1AB3">
      <w:r w:rsidRPr="00ED57D9">
        <w:t xml:space="preserve">                                             </w:t>
      </w:r>
      <w:r w:rsidR="00352907" w:rsidRPr="00ED57D9">
        <w:tab/>
      </w:r>
      <w:r w:rsidR="00EA6C11" w:rsidRPr="00ED57D9">
        <w:t xml:space="preserve">                         </w:t>
      </w:r>
      <w:r w:rsidR="00EA6C11" w:rsidRPr="00ED57D9">
        <w:tab/>
      </w:r>
      <w:r w:rsidR="00EA6C11" w:rsidRPr="00ED57D9">
        <w:tab/>
      </w:r>
      <w:r w:rsidR="00EA6C11" w:rsidRPr="00ED57D9">
        <w:tab/>
      </w:r>
      <w:r w:rsidR="00EA6C11" w:rsidRPr="00ED57D9">
        <w:tab/>
      </w:r>
      <w:r w:rsidR="00EA6C11" w:rsidRPr="00ED57D9">
        <w:tab/>
      </w:r>
      <w:r w:rsidR="00840FA1" w:rsidRPr="00ED57D9">
        <w:t xml:space="preserve"> </w:t>
      </w:r>
    </w:p>
    <w:p w:rsidR="00840FA1" w:rsidRPr="00ED57D9" w:rsidRDefault="00840FA1" w:rsidP="00352907">
      <w:r w:rsidRPr="00ED57D9">
        <w:rPr>
          <w:b/>
        </w:rPr>
        <w:t>Zpracováno dne:</w:t>
      </w:r>
      <w:r w:rsidRPr="00ED57D9">
        <w:tab/>
      </w:r>
      <w:r w:rsidR="00352907" w:rsidRPr="00ED57D9">
        <w:tab/>
      </w:r>
      <w:proofErr w:type="gramStart"/>
      <w:r w:rsidR="00EE0E7B">
        <w:t>03</w:t>
      </w:r>
      <w:r w:rsidR="00480D09" w:rsidRPr="00ED57D9">
        <w:t>.0</w:t>
      </w:r>
      <w:r w:rsidR="00EE0E7B">
        <w:t>6</w:t>
      </w:r>
      <w:r w:rsidR="00480D09" w:rsidRPr="00ED57D9">
        <w:t>.202</w:t>
      </w:r>
      <w:r w:rsidR="00ED57D9" w:rsidRPr="00ED57D9">
        <w:t>6</w:t>
      </w:r>
      <w:proofErr w:type="gramEnd"/>
      <w:r w:rsidRPr="00ED57D9">
        <w:t xml:space="preserve"> </w:t>
      </w:r>
      <w:r w:rsidRPr="00ED57D9">
        <w:tab/>
        <w:t xml:space="preserve">  </w:t>
      </w:r>
    </w:p>
    <w:p w:rsidR="001935E4" w:rsidRPr="00ED57D9" w:rsidRDefault="001935E4" w:rsidP="003175A3">
      <w:pPr>
        <w:tabs>
          <w:tab w:val="left" w:pos="2880"/>
        </w:tabs>
      </w:pPr>
    </w:p>
    <w:p w:rsidR="00840FA1" w:rsidRPr="00ED57D9" w:rsidRDefault="00840FA1">
      <w:pPr>
        <w:tabs>
          <w:tab w:val="left" w:pos="2880"/>
        </w:tabs>
      </w:pPr>
      <w:r w:rsidRPr="00ED57D9">
        <w:tab/>
      </w:r>
    </w:p>
    <w:p w:rsidR="00840FA1" w:rsidRPr="00ED57D9" w:rsidRDefault="00840FA1" w:rsidP="003175A3">
      <w:pPr>
        <w:tabs>
          <w:tab w:val="left" w:pos="2880"/>
        </w:tabs>
      </w:pPr>
      <w:r w:rsidRPr="00ED57D9">
        <w:rPr>
          <w:b/>
        </w:rPr>
        <w:t>Návrh na usnesení:</w:t>
      </w:r>
      <w:r w:rsidRPr="00ED57D9">
        <w:t xml:space="preserve">              </w:t>
      </w:r>
    </w:p>
    <w:p w:rsidR="00840FA1" w:rsidRDefault="00840FA1" w:rsidP="003175A3">
      <w:pPr>
        <w:tabs>
          <w:tab w:val="left" w:pos="2880"/>
        </w:tabs>
      </w:pPr>
    </w:p>
    <w:p w:rsidR="004B3AD6" w:rsidRDefault="004B3AD6" w:rsidP="004B3AD6">
      <w:pPr>
        <w:spacing w:after="200" w:line="360" w:lineRule="auto"/>
        <w:ind w:left="284" w:hanging="284"/>
        <w:jc w:val="both"/>
        <w:rPr>
          <w:rFonts w:eastAsiaTheme="minorEastAsia"/>
          <w:i/>
        </w:rPr>
      </w:pPr>
      <w:r>
        <w:rPr>
          <w:rFonts w:eastAsiaTheme="minorEastAsia"/>
          <w:i/>
        </w:rPr>
        <w:t>1.</w:t>
      </w:r>
      <w:r>
        <w:rPr>
          <w:rFonts w:eastAsiaTheme="minorEastAsia"/>
          <w:i/>
        </w:rPr>
        <w:tab/>
      </w:r>
      <w:r w:rsidR="005F1AEE" w:rsidRPr="00F86A1B">
        <w:rPr>
          <w:rFonts w:eastAsiaTheme="minorEastAsia"/>
          <w:i/>
        </w:rPr>
        <w:t>Zastupitelstv</w:t>
      </w:r>
      <w:r w:rsidR="00EE0E7B">
        <w:rPr>
          <w:rFonts w:eastAsiaTheme="minorEastAsia"/>
          <w:i/>
        </w:rPr>
        <w:t>o</w:t>
      </w:r>
      <w:r w:rsidR="005F1AEE" w:rsidRPr="00F86A1B">
        <w:rPr>
          <w:rFonts w:eastAsiaTheme="minorEastAsia"/>
          <w:i/>
        </w:rPr>
        <w:t xml:space="preserve"> města Kyjova </w:t>
      </w:r>
      <w:r w:rsidR="00AB1AB3">
        <w:rPr>
          <w:rFonts w:eastAsiaTheme="minorEastAsia"/>
          <w:i/>
        </w:rPr>
        <w:t>schv</w:t>
      </w:r>
      <w:r w:rsidR="00EE0E7B">
        <w:rPr>
          <w:rFonts w:eastAsiaTheme="minorEastAsia"/>
          <w:i/>
        </w:rPr>
        <w:t>aluje</w:t>
      </w:r>
      <w:r w:rsidR="00AB1AB3">
        <w:rPr>
          <w:rFonts w:eastAsiaTheme="minorEastAsia"/>
          <w:i/>
        </w:rPr>
        <w:t xml:space="preserve"> uzavření Smlouvy o úvěru ve výši </w:t>
      </w:r>
      <w:r w:rsidR="00C164BF">
        <w:rPr>
          <w:rFonts w:eastAsiaTheme="minorEastAsia"/>
          <w:i/>
        </w:rPr>
        <w:t xml:space="preserve">70.000.000 Kč k financování investiční akce „Novostavba hasičské zbrojnice JSDH Kyjov se zázemím hasičského sportu včetně víceúčelového hřiště“ s možností využití zbylých finančních prostředků na krytí jiných investičních akcí města Kyjov, a to s Československou obchodní bankou, a.s., se sídlem Radlická 333/150, 150 57 Praha 5, IČ: 00001350. Splatnost úvěru je do </w:t>
      </w:r>
      <w:proofErr w:type="gramStart"/>
      <w:r w:rsidR="00C164BF">
        <w:rPr>
          <w:rFonts w:eastAsiaTheme="minorEastAsia"/>
          <w:i/>
        </w:rPr>
        <w:t>31.12.2047</w:t>
      </w:r>
      <w:proofErr w:type="gramEnd"/>
      <w:r w:rsidR="00C164BF">
        <w:rPr>
          <w:rFonts w:eastAsiaTheme="minorEastAsia"/>
          <w:i/>
        </w:rPr>
        <w:t>, zajištění se nesjednává, úrok je stanoven sazbou 3M PRIBOR + 0,02 % přirážka.</w:t>
      </w:r>
    </w:p>
    <w:p w:rsidR="00AB1AB3" w:rsidRDefault="004B3AD6" w:rsidP="004B3AD6">
      <w:pPr>
        <w:spacing w:after="200" w:line="360" w:lineRule="auto"/>
        <w:ind w:left="284" w:hanging="284"/>
        <w:jc w:val="both"/>
        <w:rPr>
          <w:rFonts w:eastAsiaTheme="minorEastAsia"/>
          <w:i/>
        </w:rPr>
      </w:pPr>
      <w:r>
        <w:rPr>
          <w:rFonts w:eastAsiaTheme="minorEastAsia"/>
          <w:i/>
        </w:rPr>
        <w:t>2.</w:t>
      </w:r>
      <w:r>
        <w:rPr>
          <w:rFonts w:eastAsiaTheme="minorEastAsia"/>
          <w:i/>
        </w:rPr>
        <w:tab/>
        <w:t>Zastupitelstvo města Kyjova</w:t>
      </w:r>
      <w:r>
        <w:rPr>
          <w:i/>
        </w:rPr>
        <w:t xml:space="preserve">, po projednání a v </w:t>
      </w:r>
      <w:r w:rsidRPr="003C62D9">
        <w:rPr>
          <w:i/>
        </w:rPr>
        <w:t xml:space="preserve">souladu s ustanovením § </w:t>
      </w:r>
      <w:r>
        <w:rPr>
          <w:i/>
        </w:rPr>
        <w:t>84</w:t>
      </w:r>
      <w:r w:rsidRPr="003C62D9">
        <w:rPr>
          <w:i/>
        </w:rPr>
        <w:t xml:space="preserve"> odst. </w:t>
      </w:r>
      <w:r>
        <w:rPr>
          <w:i/>
        </w:rPr>
        <w:t xml:space="preserve">2 písm. b) </w:t>
      </w:r>
      <w:r w:rsidRPr="003C62D9">
        <w:rPr>
          <w:i/>
        </w:rPr>
        <w:t>zákona č. 128/2000 Sb., o obcích (obecní zřízení), ve znění pozdějších předpisů,</w:t>
      </w:r>
      <w:r>
        <w:rPr>
          <w:rFonts w:eastAsiaTheme="minorEastAsia"/>
          <w:i/>
        </w:rPr>
        <w:t xml:space="preserve"> schvaluje rozpočtové opatření č. 437 roku 2026., </w:t>
      </w:r>
      <w:r w:rsidR="00AB1AB3">
        <w:rPr>
          <w:rFonts w:eastAsiaTheme="minorEastAsia"/>
          <w:i/>
        </w:rPr>
        <w:t xml:space="preserve">  </w:t>
      </w:r>
    </w:p>
    <w:p w:rsidR="00636600" w:rsidRDefault="00636600" w:rsidP="002B08F8">
      <w:pPr>
        <w:pStyle w:val="Odstavecseseznamem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66005" w:rsidRPr="00986F8A" w:rsidRDefault="00E66005" w:rsidP="002B08F8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86F8A">
        <w:rPr>
          <w:rFonts w:ascii="Times New Roman" w:hAnsi="Times New Roman" w:cs="Times New Roman"/>
          <w:b/>
          <w:sz w:val="24"/>
          <w:szCs w:val="24"/>
        </w:rPr>
        <w:t>Důvodová zpráva:</w:t>
      </w:r>
    </w:p>
    <w:p w:rsidR="00E66005" w:rsidRPr="00986F8A" w:rsidRDefault="00E66005" w:rsidP="002B08F8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759E8" w:rsidRPr="00986F8A" w:rsidRDefault="005759E8" w:rsidP="005759E8">
      <w:pPr>
        <w:jc w:val="both"/>
      </w:pPr>
      <w:r w:rsidRPr="00986F8A">
        <w:t xml:space="preserve">Aktuální výše financování z prostředků minulých let neumožňuje do rozpočtu města zařadit výdaje na další větší investice. Jedná se zejména o výstavbu nové hasičské zbrojnice pro JSDH Kyjov (59 mil. Kč). </w:t>
      </w:r>
    </w:p>
    <w:p w:rsidR="005759E8" w:rsidRPr="00986F8A" w:rsidRDefault="005759E8" w:rsidP="005759E8">
      <w:pPr>
        <w:jc w:val="both"/>
      </w:pPr>
    </w:p>
    <w:p w:rsidR="005759E8" w:rsidRPr="00986F8A" w:rsidRDefault="005759E8" w:rsidP="005759E8">
      <w:pPr>
        <w:jc w:val="both"/>
      </w:pPr>
      <w:r w:rsidRPr="00986F8A">
        <w:t xml:space="preserve">Na základě usnesení RM ze dne </w:t>
      </w:r>
      <w:proofErr w:type="gramStart"/>
      <w:r w:rsidRPr="00986F8A">
        <w:t>04.05.2026</w:t>
      </w:r>
      <w:proofErr w:type="gramEnd"/>
      <w:r w:rsidRPr="00986F8A">
        <w:t xml:space="preserve"> bylo osloveno 6 bank k podání nabídek na poskytnutí investičního úvěrového rámce. Výzva k podání nabídek byla odeslána </w:t>
      </w:r>
      <w:proofErr w:type="gramStart"/>
      <w:r w:rsidRPr="00986F8A">
        <w:t>06.05.2026</w:t>
      </w:r>
      <w:proofErr w:type="gramEnd"/>
      <w:r w:rsidRPr="00986F8A">
        <w:t xml:space="preserve"> datovou zprávou. Všem bankám byla řádně doručena. Jako hlavní hodnotící kritérium byla ve výzvě stanovena hodnota přirážky k sazbě 3M PRIBOR (varianta 1) nebo výše fixovaného úroku (varianta 2). Termín pro podání nabídek byl stanoven na </w:t>
      </w:r>
      <w:proofErr w:type="gramStart"/>
      <w:r w:rsidRPr="00986F8A">
        <w:t>27.05.2026</w:t>
      </w:r>
      <w:proofErr w:type="gramEnd"/>
      <w:r w:rsidRPr="00986F8A">
        <w:t xml:space="preserve"> do 16.00 hod. Téhož dne proběhlo otevírání obálek a hodnocení podaných nabídek.</w:t>
      </w:r>
      <w:r w:rsidR="00A033BF" w:rsidRPr="00986F8A">
        <w:t xml:space="preserve"> Protokol z jednání je přílohou tohoto materiálu.</w:t>
      </w:r>
    </w:p>
    <w:p w:rsidR="005759E8" w:rsidRPr="00986F8A" w:rsidRDefault="005759E8" w:rsidP="005759E8">
      <w:pPr>
        <w:jc w:val="both"/>
      </w:pPr>
    </w:p>
    <w:p w:rsidR="005759E8" w:rsidRDefault="005759E8" w:rsidP="005759E8">
      <w:pPr>
        <w:jc w:val="both"/>
      </w:pPr>
      <w:r w:rsidRPr="00986F8A">
        <w:t>Nabídku podaly 3 banky, všechny ve variantě 1. Nepodání nabídky ve variantě 2 banky zdůvodnily příliš dlouhou dobou splácení a nemožnost</w:t>
      </w:r>
      <w:r w:rsidR="00A033BF" w:rsidRPr="00986F8A">
        <w:t>í</w:t>
      </w:r>
      <w:r>
        <w:t xml:space="preserve"> splnit některé další požadavky např. možnost předčasného splacení úvěru.</w:t>
      </w:r>
    </w:p>
    <w:p w:rsidR="005759E8" w:rsidRDefault="005759E8" w:rsidP="005759E8">
      <w:pPr>
        <w:jc w:val="both"/>
      </w:pPr>
    </w:p>
    <w:p w:rsidR="005759E8" w:rsidRDefault="005759E8" w:rsidP="005759E8">
      <w:pPr>
        <w:jc w:val="both"/>
      </w:pPr>
      <w:r>
        <w:t xml:space="preserve">Srovnání nabídek dle hodnotícího kritéria je </w:t>
      </w:r>
      <w:r w:rsidR="00A033BF">
        <w:t>uvedeno v následující tabulce:</w:t>
      </w:r>
    </w:p>
    <w:p w:rsidR="004B3AD6" w:rsidRDefault="004B3AD6" w:rsidP="005759E8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20"/>
        <w:gridCol w:w="3020"/>
      </w:tblGrid>
      <w:tr w:rsidR="005759E8" w:rsidRPr="00E12891" w:rsidTr="009C74DC">
        <w:tc>
          <w:tcPr>
            <w:tcW w:w="3020" w:type="dxa"/>
          </w:tcPr>
          <w:p w:rsidR="005759E8" w:rsidRPr="00E12891" w:rsidRDefault="005759E8" w:rsidP="009C74DC">
            <w:pPr>
              <w:tabs>
                <w:tab w:val="left" w:pos="426"/>
                <w:tab w:val="left" w:pos="5580"/>
              </w:tabs>
              <w:spacing w:line="288" w:lineRule="auto"/>
              <w:jc w:val="center"/>
              <w:rPr>
                <w:i/>
              </w:rPr>
            </w:pPr>
            <w:r w:rsidRPr="00E12891">
              <w:rPr>
                <w:i/>
              </w:rPr>
              <w:t>banka</w:t>
            </w:r>
          </w:p>
        </w:tc>
        <w:tc>
          <w:tcPr>
            <w:tcW w:w="3020" w:type="dxa"/>
          </w:tcPr>
          <w:p w:rsidR="005759E8" w:rsidRPr="00E12891" w:rsidRDefault="005759E8" w:rsidP="009C74DC">
            <w:pPr>
              <w:tabs>
                <w:tab w:val="left" w:pos="426"/>
                <w:tab w:val="left" w:pos="5580"/>
              </w:tabs>
              <w:spacing w:line="288" w:lineRule="auto"/>
              <w:jc w:val="center"/>
              <w:rPr>
                <w:i/>
              </w:rPr>
            </w:pPr>
            <w:r w:rsidRPr="00E12891">
              <w:rPr>
                <w:i/>
              </w:rPr>
              <w:t>úrok</w:t>
            </w:r>
          </w:p>
        </w:tc>
      </w:tr>
      <w:tr w:rsidR="005759E8" w:rsidTr="009C74DC">
        <w:tc>
          <w:tcPr>
            <w:tcW w:w="3020" w:type="dxa"/>
          </w:tcPr>
          <w:p w:rsidR="005759E8" w:rsidRDefault="005759E8" w:rsidP="009C74DC">
            <w:pPr>
              <w:tabs>
                <w:tab w:val="left" w:pos="426"/>
                <w:tab w:val="left" w:pos="5580"/>
              </w:tabs>
              <w:spacing w:line="288" w:lineRule="auto"/>
              <w:jc w:val="both"/>
            </w:pPr>
            <w:r>
              <w:t>ČSOB, a.s.</w:t>
            </w:r>
          </w:p>
        </w:tc>
        <w:tc>
          <w:tcPr>
            <w:tcW w:w="3020" w:type="dxa"/>
          </w:tcPr>
          <w:p w:rsidR="005759E8" w:rsidRDefault="005759E8" w:rsidP="009C74DC">
            <w:pPr>
              <w:tabs>
                <w:tab w:val="left" w:pos="426"/>
                <w:tab w:val="left" w:pos="5580"/>
              </w:tabs>
              <w:spacing w:line="288" w:lineRule="auto"/>
              <w:jc w:val="center"/>
            </w:pPr>
            <w:r>
              <w:t>3M PRIBOR + 0,02</w:t>
            </w:r>
          </w:p>
        </w:tc>
      </w:tr>
      <w:tr w:rsidR="005759E8" w:rsidTr="009C74DC">
        <w:tc>
          <w:tcPr>
            <w:tcW w:w="3020" w:type="dxa"/>
          </w:tcPr>
          <w:p w:rsidR="005759E8" w:rsidRDefault="005759E8" w:rsidP="009C74DC">
            <w:pPr>
              <w:tabs>
                <w:tab w:val="left" w:pos="426"/>
                <w:tab w:val="left" w:pos="5580"/>
              </w:tabs>
              <w:spacing w:line="288" w:lineRule="auto"/>
              <w:jc w:val="both"/>
            </w:pPr>
            <w:r>
              <w:t>Komerční banka, a.s.</w:t>
            </w:r>
          </w:p>
        </w:tc>
        <w:tc>
          <w:tcPr>
            <w:tcW w:w="3020" w:type="dxa"/>
          </w:tcPr>
          <w:p w:rsidR="005759E8" w:rsidRDefault="005759E8" w:rsidP="009C74DC">
            <w:pPr>
              <w:tabs>
                <w:tab w:val="left" w:pos="426"/>
                <w:tab w:val="left" w:pos="5580"/>
              </w:tabs>
              <w:spacing w:line="288" w:lineRule="auto"/>
              <w:jc w:val="center"/>
            </w:pPr>
            <w:r>
              <w:t>3M PRIBOR + 0,12</w:t>
            </w:r>
          </w:p>
        </w:tc>
      </w:tr>
      <w:tr w:rsidR="005759E8" w:rsidTr="009C74DC">
        <w:tc>
          <w:tcPr>
            <w:tcW w:w="3020" w:type="dxa"/>
          </w:tcPr>
          <w:p w:rsidR="005759E8" w:rsidRDefault="005759E8" w:rsidP="009C74DC">
            <w:pPr>
              <w:tabs>
                <w:tab w:val="left" w:pos="426"/>
                <w:tab w:val="left" w:pos="5580"/>
              </w:tabs>
              <w:spacing w:line="288" w:lineRule="auto"/>
              <w:jc w:val="both"/>
            </w:pPr>
            <w:r>
              <w:t>Česká spořitelna, a.s.</w:t>
            </w:r>
          </w:p>
        </w:tc>
        <w:tc>
          <w:tcPr>
            <w:tcW w:w="3020" w:type="dxa"/>
          </w:tcPr>
          <w:p w:rsidR="005759E8" w:rsidRDefault="005759E8" w:rsidP="009C74DC">
            <w:pPr>
              <w:tabs>
                <w:tab w:val="left" w:pos="426"/>
                <w:tab w:val="left" w:pos="5580"/>
              </w:tabs>
              <w:spacing w:line="288" w:lineRule="auto"/>
              <w:jc w:val="center"/>
            </w:pPr>
            <w:r>
              <w:t>3M PRIBOR + 0,48</w:t>
            </w:r>
          </w:p>
        </w:tc>
      </w:tr>
    </w:tbl>
    <w:p w:rsidR="005759E8" w:rsidRDefault="005759E8" w:rsidP="005759E8">
      <w:pPr>
        <w:jc w:val="both"/>
      </w:pPr>
    </w:p>
    <w:p w:rsidR="00BA5D09" w:rsidRDefault="00BA5D09" w:rsidP="005759E8">
      <w:pPr>
        <w:jc w:val="both"/>
      </w:pPr>
      <w:r>
        <w:t>Splnění podmínek stanovených ve výzvě je pro nabídku ČSOB zpracováno zde:</w:t>
      </w:r>
    </w:p>
    <w:p w:rsidR="00BA5D09" w:rsidRDefault="00BA5D09" w:rsidP="005759E8">
      <w:pPr>
        <w:jc w:val="both"/>
      </w:pP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4580"/>
      </w:tblGrid>
      <w:tr w:rsidR="00BA5D09" w:rsidTr="00BA5D09">
        <w:trPr>
          <w:trHeight w:val="60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D09" w:rsidRDefault="00BA5D09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>Požadavek</w:t>
            </w:r>
          </w:p>
        </w:tc>
        <w:tc>
          <w:tcPr>
            <w:tcW w:w="4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>Splnění (odkaz na příslušné ustanovení smlouvy nebo ÚOP)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Výše úvěru 70 mil. Kč</w:t>
            </w:r>
          </w:p>
        </w:tc>
        <w:tc>
          <w:tcPr>
            <w:tcW w:w="4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smlouva: článek 1., odstavec 1).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Možnost nedočerpat celou výši (má být výslovně uvedeno ve smlouvě)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smlouva: článek 1., odstavec 1), do výše 70 M (úvěrový limit) 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není podmíněno vyčerpat celý limit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Čerpání úvěru od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01.07.2026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31.12.2027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smlouva článek 1, třetí odstavec: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období čerpání do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31.12.2027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(včetně)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Čerpání přímo z úvěrového účtu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smlouva: Článek 1, odstavec 5) a) na účet Klienta -vč. refundace do 12M  b) na účet příslušeného dodavatele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Splácení jistiny čtvrtletně k ultimu posledního dne kalendářního čtvrtletí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Smlouva článek III. odstavec 1)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5.1.2028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první splátka 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(v naší bance je možné splátce mezi dny 5-25 v měsíci - můžeme změnit)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Splácení jistiny od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01.01.2028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posledního čtvrtletí 2047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článek III. odstavec 2) vždy k datu splatnosti úroků z úvěru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Možnost splatit jakoukoliv část jistiny každé 3 měsíce po celou dobu trvání úvěru bez sankcí a poplatků (uvedení ve smlouvě)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článek III. odstavec 2) vždy k datu splatnosti úroků z úvěru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Poplatek za rezervaci zdrojů žádný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článek II. Není definován, neplatí se.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Úrok 3M PRIBOR (při záporu 0)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Článek II. 1) odstavec 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Výpočet úroků ACT/360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ÚOP úroky a poplatky bod 12.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Případné další poplatky neúrokového charakteru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nejsou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Úvěr bez zajištění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Smlouva: Článek IV. Odstavec 1) bez zajištění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Možnost výpovědi smlouvy bez udání důvodu s výpovědní lhůtou 3 měsíce bez penalizace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smlouva článek II. Není definován poplatek za ukončení smlouvy. Možnost výpovědi s výpovědní dobou používáme u provozních úvěrů na dobu neurčitou. Účelový úvěr ukončujeme dodatkem, vzájemnou dohodou.</w:t>
            </w:r>
          </w:p>
        </w:tc>
      </w:tr>
      <w:tr w:rsidR="00BA5D09" w:rsidTr="00BA5D09">
        <w:trPr>
          <w:trHeight w:val="68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Poplatek za sjednání a správu úvěrové smlouvy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není</w:t>
            </w:r>
          </w:p>
        </w:tc>
      </w:tr>
    </w:tbl>
    <w:p w:rsidR="004B3AD6" w:rsidRDefault="004B3AD6"/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4580"/>
      </w:tblGrid>
      <w:tr w:rsidR="00BA5D09" w:rsidTr="004B3AD6">
        <w:trPr>
          <w:trHeight w:val="680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Poplatek za vedení úvěrového účtu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D09" w:rsidRDefault="00BA5D09" w:rsidP="00BA5D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není</w:t>
            </w:r>
          </w:p>
        </w:tc>
      </w:tr>
    </w:tbl>
    <w:p w:rsidR="00BA5D09" w:rsidRDefault="00BA5D09" w:rsidP="005759E8">
      <w:pPr>
        <w:jc w:val="both"/>
      </w:pPr>
    </w:p>
    <w:p w:rsidR="005759E8" w:rsidRDefault="00A033BF" w:rsidP="005759E8">
      <w:pPr>
        <w:jc w:val="both"/>
      </w:pPr>
      <w:r>
        <w:t>Návrh smlouvy o úvěru, jejíž nedílnou součástí jsou Úvěrové obchodní podmínky ČSOB, je založen ve spise výběrového řízení na finančním odboru.</w:t>
      </w:r>
    </w:p>
    <w:p w:rsidR="00986F8A" w:rsidRDefault="00986F8A" w:rsidP="005759E8">
      <w:pPr>
        <w:jc w:val="both"/>
      </w:pPr>
    </w:p>
    <w:p w:rsidR="002B08F8" w:rsidRDefault="002B08F8" w:rsidP="002B08F8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08F8" w:rsidRPr="0000185C" w:rsidRDefault="002B08F8" w:rsidP="002B08F8">
      <w:pPr>
        <w:rPr>
          <w:b/>
        </w:rPr>
      </w:pPr>
      <w:r w:rsidRPr="0000185C">
        <w:rPr>
          <w:b/>
        </w:rPr>
        <w:t>Odkaz na usnesení (úkol) orgánů města:</w:t>
      </w:r>
    </w:p>
    <w:p w:rsidR="002B08F8" w:rsidRPr="00A033BF" w:rsidRDefault="00986F8A" w:rsidP="002B08F8">
      <w:r>
        <w:t>-</w:t>
      </w:r>
    </w:p>
    <w:p w:rsidR="002B08F8" w:rsidRPr="0000185C" w:rsidRDefault="002B08F8" w:rsidP="002B08F8">
      <w:pPr>
        <w:rPr>
          <w:b/>
        </w:rPr>
      </w:pPr>
    </w:p>
    <w:p w:rsidR="002B08F8" w:rsidRPr="0000185C" w:rsidRDefault="002B08F8" w:rsidP="002B08F8">
      <w:pPr>
        <w:rPr>
          <w:b/>
        </w:rPr>
      </w:pPr>
      <w:r w:rsidRPr="0000185C">
        <w:rPr>
          <w:b/>
        </w:rPr>
        <w:t>Dopad na rozpočet:</w:t>
      </w:r>
    </w:p>
    <w:p w:rsidR="00A033BF" w:rsidRDefault="00A033BF" w:rsidP="00A033BF">
      <w:r>
        <w:t xml:space="preserve">V letech 2026 a 2027 umožněny vyšší investice + od 1. čerpání měsíční úhrada úroků </w:t>
      </w:r>
    </w:p>
    <w:p w:rsidR="00A033BF" w:rsidRPr="0000185C" w:rsidRDefault="00A033BF" w:rsidP="00A033BF">
      <w:r>
        <w:t xml:space="preserve">Od roku 2028 roční splátka jistiny 3,5 mil. Kč + úroky (při současných sazbách cca 2,5 mil. Kč ročně s postupným snižováním dle splátek jistiny) </w:t>
      </w:r>
      <w:r w:rsidRPr="0000185C">
        <w:t xml:space="preserve"> </w:t>
      </w:r>
    </w:p>
    <w:p w:rsidR="002B08F8" w:rsidRPr="0000185C" w:rsidRDefault="002B08F8" w:rsidP="002B08F8">
      <w:pPr>
        <w:rPr>
          <w:b/>
        </w:rPr>
      </w:pPr>
    </w:p>
    <w:p w:rsidR="002B08F8" w:rsidRPr="0000185C" w:rsidRDefault="002B08F8" w:rsidP="002B08F8">
      <w:pPr>
        <w:rPr>
          <w:b/>
        </w:rPr>
      </w:pPr>
      <w:r w:rsidRPr="0000185C">
        <w:rPr>
          <w:b/>
        </w:rPr>
        <w:t>Příloha:</w:t>
      </w:r>
    </w:p>
    <w:p w:rsidR="002B08F8" w:rsidRDefault="002E0EE9" w:rsidP="002B08F8">
      <w:r>
        <w:t xml:space="preserve">1. </w:t>
      </w:r>
      <w:r w:rsidR="00A033BF">
        <w:t>Protokol z jednání (otevírání obálek a hodnocení nabídek)</w:t>
      </w:r>
    </w:p>
    <w:p w:rsidR="002E0EE9" w:rsidRDefault="002E0EE9" w:rsidP="002B08F8">
      <w:r>
        <w:t>2. Rozpočtové opatření č. 437</w:t>
      </w:r>
    </w:p>
    <w:p w:rsidR="006C08F4" w:rsidRDefault="006C08F4" w:rsidP="002B08F8">
      <w:r>
        <w:t>3. Stanovisko Ing. Tesaře (CITYFINANCE) – strop bezpečné zadluženosti</w:t>
      </w:r>
      <w:bookmarkStart w:id="0" w:name="_GoBack"/>
      <w:bookmarkEnd w:id="0"/>
    </w:p>
    <w:p w:rsidR="002B08F8" w:rsidRDefault="002B08F8" w:rsidP="002B08F8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011C" w:rsidRPr="005A011C" w:rsidRDefault="005A011C" w:rsidP="002B08F8">
      <w:pPr>
        <w:ind w:left="360"/>
      </w:pPr>
    </w:p>
    <w:p w:rsidR="00445BBE" w:rsidRPr="00445BBE" w:rsidRDefault="00445BBE" w:rsidP="002B08F8">
      <w:pPr>
        <w:ind w:left="360"/>
        <w:rPr>
          <w:i/>
        </w:rPr>
      </w:pPr>
    </w:p>
    <w:sectPr w:rsidR="00445BBE" w:rsidRPr="00445BBE" w:rsidSect="001339E4">
      <w:footerReference w:type="even" r:id="rId9"/>
      <w:footerReference w:type="default" r:id="rId10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77E" w:rsidRDefault="0021277E">
      <w:r>
        <w:separator/>
      </w:r>
    </w:p>
  </w:endnote>
  <w:endnote w:type="continuationSeparator" w:id="0">
    <w:p w:rsidR="0021277E" w:rsidRDefault="0021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208" w:rsidRDefault="00827E71" w:rsidP="006E33C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7A3208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A3208" w:rsidRDefault="007A3208" w:rsidP="00823A92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208" w:rsidRDefault="007A3208" w:rsidP="00823A92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77E" w:rsidRDefault="0021277E">
      <w:r>
        <w:separator/>
      </w:r>
    </w:p>
  </w:footnote>
  <w:footnote w:type="continuationSeparator" w:id="0">
    <w:p w:rsidR="0021277E" w:rsidRDefault="00212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F80"/>
    <w:multiLevelType w:val="hybridMultilevel"/>
    <w:tmpl w:val="3C920F66"/>
    <w:lvl w:ilvl="0" w:tplc="EE54BC02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370E8D96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17187A9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D0AAC7C0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8B46915A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D0028A60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2A6E1E48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22EDB06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C64AC1E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047771EC"/>
    <w:multiLevelType w:val="hybridMultilevel"/>
    <w:tmpl w:val="35881DB2"/>
    <w:lvl w:ilvl="0" w:tplc="3912C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AFE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C2BD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5AC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1C83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462A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406C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4842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FE4D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056A6D"/>
    <w:multiLevelType w:val="hybridMultilevel"/>
    <w:tmpl w:val="8EC0D248"/>
    <w:lvl w:ilvl="0" w:tplc="412820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6E5F"/>
    <w:multiLevelType w:val="hybridMultilevel"/>
    <w:tmpl w:val="EE40B3F0"/>
    <w:lvl w:ilvl="0" w:tplc="57A02D56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BA24891E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EECEFBE2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AA145DC0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F6FEF62A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628AB540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E97E37E4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82FCA3D2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5F48A254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" w15:restartNumberingAfterBreak="0">
    <w:nsid w:val="1C5E7C18"/>
    <w:multiLevelType w:val="hybridMultilevel"/>
    <w:tmpl w:val="4732D1C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C778A3"/>
    <w:multiLevelType w:val="hybridMultilevel"/>
    <w:tmpl w:val="CEDA34E0"/>
    <w:lvl w:ilvl="0" w:tplc="670A5A24">
      <w:numFmt w:val="bullet"/>
      <w:lvlText w:val="-"/>
      <w:lvlJc w:val="left"/>
      <w:pPr>
        <w:tabs>
          <w:tab w:val="num" w:pos="7560"/>
        </w:tabs>
        <w:ind w:left="7560" w:hanging="360"/>
      </w:pPr>
      <w:rPr>
        <w:rFonts w:ascii="Times New Roman" w:eastAsia="Times New Roman" w:hAnsi="Times New Roman" w:cs="Times New Roman" w:hint="default"/>
      </w:rPr>
    </w:lvl>
    <w:lvl w:ilvl="1" w:tplc="91ACFCB2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2" w:tplc="F09427E2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3" w:tplc="70B41C46" w:tentative="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4" w:tplc="1FE88DA2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5" w:tplc="F7A064F0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  <w:lvl w:ilvl="6" w:tplc="DA2416B8" w:tentative="1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7" w:tplc="FDB24F2A" w:tentative="1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8" w:tplc="78002A48" w:tentative="1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</w:abstractNum>
  <w:abstractNum w:abstractNumId="6" w15:restartNumberingAfterBreak="0">
    <w:nsid w:val="2728602F"/>
    <w:multiLevelType w:val="hybridMultilevel"/>
    <w:tmpl w:val="8996D7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E668C"/>
    <w:multiLevelType w:val="hybridMultilevel"/>
    <w:tmpl w:val="C8D8B0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D20FB"/>
    <w:multiLevelType w:val="hybridMultilevel"/>
    <w:tmpl w:val="1C986BDA"/>
    <w:lvl w:ilvl="0" w:tplc="EAB4BB6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18D86900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82766844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60A2AFB6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77022BE2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2F0EED0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45C64984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BF407C56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840E7906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F240BFE"/>
    <w:multiLevelType w:val="hybridMultilevel"/>
    <w:tmpl w:val="418A9D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D21A9"/>
    <w:multiLevelType w:val="hybridMultilevel"/>
    <w:tmpl w:val="FDE84336"/>
    <w:lvl w:ilvl="0" w:tplc="7EA029C4">
      <w:numFmt w:val="bullet"/>
      <w:lvlText w:val="-"/>
      <w:lvlJc w:val="left"/>
      <w:pPr>
        <w:tabs>
          <w:tab w:val="num" w:pos="7260"/>
        </w:tabs>
        <w:ind w:left="7260" w:hanging="360"/>
      </w:pPr>
      <w:rPr>
        <w:rFonts w:ascii="Times New Roman" w:eastAsia="Times New Roman" w:hAnsi="Times New Roman" w:cs="Times New Roman" w:hint="default"/>
      </w:rPr>
    </w:lvl>
    <w:lvl w:ilvl="1" w:tplc="A19A0750" w:tentative="1">
      <w:start w:val="1"/>
      <w:numFmt w:val="bullet"/>
      <w:lvlText w:val="o"/>
      <w:lvlJc w:val="left"/>
      <w:pPr>
        <w:tabs>
          <w:tab w:val="num" w:pos="7980"/>
        </w:tabs>
        <w:ind w:left="7980" w:hanging="360"/>
      </w:pPr>
      <w:rPr>
        <w:rFonts w:ascii="Courier New" w:hAnsi="Courier New" w:cs="Courier New" w:hint="default"/>
      </w:rPr>
    </w:lvl>
    <w:lvl w:ilvl="2" w:tplc="E7404A30" w:tentative="1">
      <w:start w:val="1"/>
      <w:numFmt w:val="bullet"/>
      <w:lvlText w:val=""/>
      <w:lvlJc w:val="left"/>
      <w:pPr>
        <w:tabs>
          <w:tab w:val="num" w:pos="8700"/>
        </w:tabs>
        <w:ind w:left="8700" w:hanging="360"/>
      </w:pPr>
      <w:rPr>
        <w:rFonts w:ascii="Wingdings" w:hAnsi="Wingdings" w:hint="default"/>
      </w:rPr>
    </w:lvl>
    <w:lvl w:ilvl="3" w:tplc="A56CC116" w:tentative="1">
      <w:start w:val="1"/>
      <w:numFmt w:val="bullet"/>
      <w:lvlText w:val=""/>
      <w:lvlJc w:val="left"/>
      <w:pPr>
        <w:tabs>
          <w:tab w:val="num" w:pos="9420"/>
        </w:tabs>
        <w:ind w:left="9420" w:hanging="360"/>
      </w:pPr>
      <w:rPr>
        <w:rFonts w:ascii="Symbol" w:hAnsi="Symbol" w:hint="default"/>
      </w:rPr>
    </w:lvl>
    <w:lvl w:ilvl="4" w:tplc="0154521E" w:tentative="1">
      <w:start w:val="1"/>
      <w:numFmt w:val="bullet"/>
      <w:lvlText w:val="o"/>
      <w:lvlJc w:val="left"/>
      <w:pPr>
        <w:tabs>
          <w:tab w:val="num" w:pos="10140"/>
        </w:tabs>
        <w:ind w:left="10140" w:hanging="360"/>
      </w:pPr>
      <w:rPr>
        <w:rFonts w:ascii="Courier New" w:hAnsi="Courier New" w:cs="Courier New" w:hint="default"/>
      </w:rPr>
    </w:lvl>
    <w:lvl w:ilvl="5" w:tplc="E1B222CA" w:tentative="1">
      <w:start w:val="1"/>
      <w:numFmt w:val="bullet"/>
      <w:lvlText w:val=""/>
      <w:lvlJc w:val="left"/>
      <w:pPr>
        <w:tabs>
          <w:tab w:val="num" w:pos="10860"/>
        </w:tabs>
        <w:ind w:left="10860" w:hanging="360"/>
      </w:pPr>
      <w:rPr>
        <w:rFonts w:ascii="Wingdings" w:hAnsi="Wingdings" w:hint="default"/>
      </w:rPr>
    </w:lvl>
    <w:lvl w:ilvl="6" w:tplc="E5B4D4F4" w:tentative="1">
      <w:start w:val="1"/>
      <w:numFmt w:val="bullet"/>
      <w:lvlText w:val=""/>
      <w:lvlJc w:val="left"/>
      <w:pPr>
        <w:tabs>
          <w:tab w:val="num" w:pos="11580"/>
        </w:tabs>
        <w:ind w:left="11580" w:hanging="360"/>
      </w:pPr>
      <w:rPr>
        <w:rFonts w:ascii="Symbol" w:hAnsi="Symbol" w:hint="default"/>
      </w:rPr>
    </w:lvl>
    <w:lvl w:ilvl="7" w:tplc="1D58FFC0" w:tentative="1">
      <w:start w:val="1"/>
      <w:numFmt w:val="bullet"/>
      <w:lvlText w:val="o"/>
      <w:lvlJc w:val="left"/>
      <w:pPr>
        <w:tabs>
          <w:tab w:val="num" w:pos="12300"/>
        </w:tabs>
        <w:ind w:left="12300" w:hanging="360"/>
      </w:pPr>
      <w:rPr>
        <w:rFonts w:ascii="Courier New" w:hAnsi="Courier New" w:cs="Courier New" w:hint="default"/>
      </w:rPr>
    </w:lvl>
    <w:lvl w:ilvl="8" w:tplc="01C059DA" w:tentative="1">
      <w:start w:val="1"/>
      <w:numFmt w:val="bullet"/>
      <w:lvlText w:val=""/>
      <w:lvlJc w:val="left"/>
      <w:pPr>
        <w:tabs>
          <w:tab w:val="num" w:pos="13020"/>
        </w:tabs>
        <w:ind w:left="13020" w:hanging="360"/>
      </w:pPr>
      <w:rPr>
        <w:rFonts w:ascii="Wingdings" w:hAnsi="Wingdings" w:hint="default"/>
      </w:rPr>
    </w:lvl>
  </w:abstractNum>
  <w:abstractNum w:abstractNumId="11" w15:restartNumberingAfterBreak="0">
    <w:nsid w:val="4A184E39"/>
    <w:multiLevelType w:val="hybridMultilevel"/>
    <w:tmpl w:val="F938660A"/>
    <w:lvl w:ilvl="0" w:tplc="2FDEB1C0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AA4EC82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B5C6170E">
      <w:start w:val="19"/>
      <w:numFmt w:val="lowerLetter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CE88E38C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2E62D734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9C66A19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CFDCB560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A05EA28E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A81CDC7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4F4F4D96"/>
    <w:multiLevelType w:val="hybridMultilevel"/>
    <w:tmpl w:val="46A0E4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438BC"/>
    <w:multiLevelType w:val="hybridMultilevel"/>
    <w:tmpl w:val="6B3652F6"/>
    <w:lvl w:ilvl="0" w:tplc="475281C4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C848EE44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998C5FE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5F2278E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D230334E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9A0C5A4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66A0716A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5B14793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FDE30D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581C7F04"/>
    <w:multiLevelType w:val="hybridMultilevel"/>
    <w:tmpl w:val="CDCC9610"/>
    <w:lvl w:ilvl="0" w:tplc="65783D9E">
      <w:start w:val="66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4514A2E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E0BABB9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19A2C5E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8F059E8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7D0A54DA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BFB8B0FA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902516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820EB50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DC75323"/>
    <w:multiLevelType w:val="hybridMultilevel"/>
    <w:tmpl w:val="28FEEB6A"/>
    <w:lvl w:ilvl="0" w:tplc="5E68465C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B3FC7110">
      <w:start w:val="628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</w:rPr>
    </w:lvl>
    <w:lvl w:ilvl="2" w:tplc="FBEE97A2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87F2D19A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8B7CB606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A40CE82C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9C563AEE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29608B58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39C24C92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15E0DF8"/>
    <w:multiLevelType w:val="hybridMultilevel"/>
    <w:tmpl w:val="07165A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BC1F1D"/>
    <w:multiLevelType w:val="hybridMultilevel"/>
    <w:tmpl w:val="F250AA26"/>
    <w:lvl w:ilvl="0" w:tplc="A712EA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1D707B"/>
    <w:multiLevelType w:val="hybridMultilevel"/>
    <w:tmpl w:val="B9F20312"/>
    <w:lvl w:ilvl="0" w:tplc="2FE619EE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AAE0D04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A480486A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6B5AC25E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1108DC68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FEFEF196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99C6D878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EEEC7874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665E82BE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9" w15:restartNumberingAfterBreak="0">
    <w:nsid w:val="75AF1262"/>
    <w:multiLevelType w:val="hybridMultilevel"/>
    <w:tmpl w:val="F5AA1952"/>
    <w:lvl w:ilvl="0" w:tplc="B1A8F882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3210004E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28221384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1C427018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DA2EC490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7440407A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EFF05FAC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C1788E48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FEE2CDE8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0"/>
  </w:num>
  <w:num w:numId="5">
    <w:abstractNumId w:val="15"/>
  </w:num>
  <w:num w:numId="6">
    <w:abstractNumId w:val="3"/>
  </w:num>
  <w:num w:numId="7">
    <w:abstractNumId w:val="14"/>
  </w:num>
  <w:num w:numId="8">
    <w:abstractNumId w:val="13"/>
  </w:num>
  <w:num w:numId="9">
    <w:abstractNumId w:val="18"/>
  </w:num>
  <w:num w:numId="10">
    <w:abstractNumId w:val="19"/>
  </w:num>
  <w:num w:numId="11">
    <w:abstractNumId w:val="10"/>
  </w:num>
  <w:num w:numId="12">
    <w:abstractNumId w:val="5"/>
  </w:num>
  <w:num w:numId="13">
    <w:abstractNumId w:val="2"/>
  </w:num>
  <w:num w:numId="14">
    <w:abstractNumId w:val="16"/>
  </w:num>
  <w:num w:numId="15">
    <w:abstractNumId w:val="4"/>
  </w:num>
  <w:num w:numId="16">
    <w:abstractNumId w:val="12"/>
  </w:num>
  <w:num w:numId="17">
    <w:abstractNumId w:val="9"/>
  </w:num>
  <w:num w:numId="18">
    <w:abstractNumId w:val="7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24D"/>
    <w:rsid w:val="000013AE"/>
    <w:rsid w:val="00001638"/>
    <w:rsid w:val="0001103C"/>
    <w:rsid w:val="0001234E"/>
    <w:rsid w:val="00021AA0"/>
    <w:rsid w:val="00024D7F"/>
    <w:rsid w:val="00037DF4"/>
    <w:rsid w:val="000477F3"/>
    <w:rsid w:val="00054081"/>
    <w:rsid w:val="00056352"/>
    <w:rsid w:val="00056A29"/>
    <w:rsid w:val="000702CF"/>
    <w:rsid w:val="00091E48"/>
    <w:rsid w:val="000B1020"/>
    <w:rsid w:val="000C77FC"/>
    <w:rsid w:val="000D47B2"/>
    <w:rsid w:val="000E0F9D"/>
    <w:rsid w:val="000F6754"/>
    <w:rsid w:val="00100926"/>
    <w:rsid w:val="00112766"/>
    <w:rsid w:val="00115116"/>
    <w:rsid w:val="0011597D"/>
    <w:rsid w:val="00117EC5"/>
    <w:rsid w:val="001205C7"/>
    <w:rsid w:val="001339E4"/>
    <w:rsid w:val="00134A32"/>
    <w:rsid w:val="001551AB"/>
    <w:rsid w:val="00160653"/>
    <w:rsid w:val="00164260"/>
    <w:rsid w:val="00164C65"/>
    <w:rsid w:val="00175FE0"/>
    <w:rsid w:val="001935E4"/>
    <w:rsid w:val="00193A8D"/>
    <w:rsid w:val="001A7489"/>
    <w:rsid w:val="001B372D"/>
    <w:rsid w:val="001E1BEE"/>
    <w:rsid w:val="001F5AC0"/>
    <w:rsid w:val="00200188"/>
    <w:rsid w:val="0021277E"/>
    <w:rsid w:val="00224AF8"/>
    <w:rsid w:val="002344F4"/>
    <w:rsid w:val="0023476C"/>
    <w:rsid w:val="002452AA"/>
    <w:rsid w:val="00253CB6"/>
    <w:rsid w:val="002545F8"/>
    <w:rsid w:val="00282587"/>
    <w:rsid w:val="00284372"/>
    <w:rsid w:val="00286571"/>
    <w:rsid w:val="00291148"/>
    <w:rsid w:val="002A5AF8"/>
    <w:rsid w:val="002B08F8"/>
    <w:rsid w:val="002B14AD"/>
    <w:rsid w:val="002B27CE"/>
    <w:rsid w:val="002B5D6E"/>
    <w:rsid w:val="002B7D5B"/>
    <w:rsid w:val="002D5789"/>
    <w:rsid w:val="002E0EE9"/>
    <w:rsid w:val="002E2867"/>
    <w:rsid w:val="002E333E"/>
    <w:rsid w:val="002E47FB"/>
    <w:rsid w:val="003047C2"/>
    <w:rsid w:val="00306EB1"/>
    <w:rsid w:val="00316D91"/>
    <w:rsid w:val="003175A3"/>
    <w:rsid w:val="0032624D"/>
    <w:rsid w:val="003277BD"/>
    <w:rsid w:val="00340B40"/>
    <w:rsid w:val="00352907"/>
    <w:rsid w:val="00353677"/>
    <w:rsid w:val="003548B9"/>
    <w:rsid w:val="0035692C"/>
    <w:rsid w:val="0036654D"/>
    <w:rsid w:val="00385EC0"/>
    <w:rsid w:val="00387EEA"/>
    <w:rsid w:val="003961C7"/>
    <w:rsid w:val="003A2351"/>
    <w:rsid w:val="003C4834"/>
    <w:rsid w:val="003D155E"/>
    <w:rsid w:val="003D5621"/>
    <w:rsid w:val="003E0815"/>
    <w:rsid w:val="003E5414"/>
    <w:rsid w:val="00402981"/>
    <w:rsid w:val="00405DDC"/>
    <w:rsid w:val="00406421"/>
    <w:rsid w:val="00432917"/>
    <w:rsid w:val="00445BBE"/>
    <w:rsid w:val="00450DF2"/>
    <w:rsid w:val="00462F8B"/>
    <w:rsid w:val="00467ABE"/>
    <w:rsid w:val="00472686"/>
    <w:rsid w:val="00472ADF"/>
    <w:rsid w:val="004740EE"/>
    <w:rsid w:val="00480D09"/>
    <w:rsid w:val="0049749B"/>
    <w:rsid w:val="00497947"/>
    <w:rsid w:val="004A6171"/>
    <w:rsid w:val="004B1BEA"/>
    <w:rsid w:val="004B3AD6"/>
    <w:rsid w:val="004B6DEC"/>
    <w:rsid w:val="004C102C"/>
    <w:rsid w:val="004D0F13"/>
    <w:rsid w:val="004E3E25"/>
    <w:rsid w:val="004E602E"/>
    <w:rsid w:val="004F6B58"/>
    <w:rsid w:val="0050260E"/>
    <w:rsid w:val="005150EA"/>
    <w:rsid w:val="00523435"/>
    <w:rsid w:val="005244A8"/>
    <w:rsid w:val="00531F1D"/>
    <w:rsid w:val="00536386"/>
    <w:rsid w:val="005373A2"/>
    <w:rsid w:val="00541AE2"/>
    <w:rsid w:val="00541C57"/>
    <w:rsid w:val="005479C8"/>
    <w:rsid w:val="00561E80"/>
    <w:rsid w:val="005639B4"/>
    <w:rsid w:val="00563B36"/>
    <w:rsid w:val="0057430F"/>
    <w:rsid w:val="00574CDB"/>
    <w:rsid w:val="005759E8"/>
    <w:rsid w:val="00583113"/>
    <w:rsid w:val="00586264"/>
    <w:rsid w:val="00590295"/>
    <w:rsid w:val="00590E51"/>
    <w:rsid w:val="00591F50"/>
    <w:rsid w:val="00592767"/>
    <w:rsid w:val="00597DBD"/>
    <w:rsid w:val="005A011C"/>
    <w:rsid w:val="005B00CE"/>
    <w:rsid w:val="005B419B"/>
    <w:rsid w:val="005C418D"/>
    <w:rsid w:val="005C6107"/>
    <w:rsid w:val="005C6FD3"/>
    <w:rsid w:val="005C7FF3"/>
    <w:rsid w:val="005D3B49"/>
    <w:rsid w:val="005E12E3"/>
    <w:rsid w:val="005E2214"/>
    <w:rsid w:val="005E630E"/>
    <w:rsid w:val="005E76E8"/>
    <w:rsid w:val="005F1AEE"/>
    <w:rsid w:val="00602903"/>
    <w:rsid w:val="00606108"/>
    <w:rsid w:val="00612DE5"/>
    <w:rsid w:val="00613372"/>
    <w:rsid w:val="006209AE"/>
    <w:rsid w:val="00631644"/>
    <w:rsid w:val="00636600"/>
    <w:rsid w:val="006455D2"/>
    <w:rsid w:val="00645957"/>
    <w:rsid w:val="00652941"/>
    <w:rsid w:val="00653760"/>
    <w:rsid w:val="00653CC1"/>
    <w:rsid w:val="006555FD"/>
    <w:rsid w:val="0065685F"/>
    <w:rsid w:val="006611AA"/>
    <w:rsid w:val="00666986"/>
    <w:rsid w:val="006867B2"/>
    <w:rsid w:val="00694125"/>
    <w:rsid w:val="00694E4B"/>
    <w:rsid w:val="00695DFF"/>
    <w:rsid w:val="006A4ACB"/>
    <w:rsid w:val="006B0549"/>
    <w:rsid w:val="006B32EF"/>
    <w:rsid w:val="006B3D99"/>
    <w:rsid w:val="006B5080"/>
    <w:rsid w:val="006B6E4B"/>
    <w:rsid w:val="006C08F4"/>
    <w:rsid w:val="006C4386"/>
    <w:rsid w:val="006D01E4"/>
    <w:rsid w:val="006D10AC"/>
    <w:rsid w:val="006D6E92"/>
    <w:rsid w:val="006E33C1"/>
    <w:rsid w:val="006F7E57"/>
    <w:rsid w:val="00705353"/>
    <w:rsid w:val="007056C1"/>
    <w:rsid w:val="007060B9"/>
    <w:rsid w:val="007146D5"/>
    <w:rsid w:val="00717A9B"/>
    <w:rsid w:val="0072188A"/>
    <w:rsid w:val="007362A2"/>
    <w:rsid w:val="007402DA"/>
    <w:rsid w:val="00754101"/>
    <w:rsid w:val="0076489B"/>
    <w:rsid w:val="007A0EC0"/>
    <w:rsid w:val="007A1DBA"/>
    <w:rsid w:val="007A3208"/>
    <w:rsid w:val="007A69FE"/>
    <w:rsid w:val="007B34D8"/>
    <w:rsid w:val="007B3EB3"/>
    <w:rsid w:val="007C0661"/>
    <w:rsid w:val="007D09B0"/>
    <w:rsid w:val="007D3A37"/>
    <w:rsid w:val="007E4B3C"/>
    <w:rsid w:val="007F1304"/>
    <w:rsid w:val="00800757"/>
    <w:rsid w:val="008036DA"/>
    <w:rsid w:val="00803AF8"/>
    <w:rsid w:val="00805393"/>
    <w:rsid w:val="00805AD3"/>
    <w:rsid w:val="00806947"/>
    <w:rsid w:val="00823A92"/>
    <w:rsid w:val="00827E71"/>
    <w:rsid w:val="00833ECD"/>
    <w:rsid w:val="008350F2"/>
    <w:rsid w:val="0083574E"/>
    <w:rsid w:val="00840F22"/>
    <w:rsid w:val="00840FA1"/>
    <w:rsid w:val="00853BCD"/>
    <w:rsid w:val="00873E09"/>
    <w:rsid w:val="00892E1B"/>
    <w:rsid w:val="00896EEE"/>
    <w:rsid w:val="00897831"/>
    <w:rsid w:val="008B6789"/>
    <w:rsid w:val="008C2416"/>
    <w:rsid w:val="008C279C"/>
    <w:rsid w:val="008D3A3B"/>
    <w:rsid w:val="008E37B2"/>
    <w:rsid w:val="008E3F4D"/>
    <w:rsid w:val="008F05EC"/>
    <w:rsid w:val="008F7509"/>
    <w:rsid w:val="00901A4D"/>
    <w:rsid w:val="00903B51"/>
    <w:rsid w:val="0090799F"/>
    <w:rsid w:val="00916435"/>
    <w:rsid w:val="00920F9C"/>
    <w:rsid w:val="00925DBE"/>
    <w:rsid w:val="00931A2A"/>
    <w:rsid w:val="00932CE1"/>
    <w:rsid w:val="0094193A"/>
    <w:rsid w:val="00941AED"/>
    <w:rsid w:val="00944122"/>
    <w:rsid w:val="00944760"/>
    <w:rsid w:val="00950B6E"/>
    <w:rsid w:val="0095569B"/>
    <w:rsid w:val="00961156"/>
    <w:rsid w:val="009653EF"/>
    <w:rsid w:val="009656AD"/>
    <w:rsid w:val="009738AA"/>
    <w:rsid w:val="0097573A"/>
    <w:rsid w:val="009843D6"/>
    <w:rsid w:val="00986F8A"/>
    <w:rsid w:val="009B01F8"/>
    <w:rsid w:val="009B41D1"/>
    <w:rsid w:val="009C29F9"/>
    <w:rsid w:val="009C3113"/>
    <w:rsid w:val="009D65F6"/>
    <w:rsid w:val="009D6BBF"/>
    <w:rsid w:val="009D71CA"/>
    <w:rsid w:val="009F46C9"/>
    <w:rsid w:val="00A0336B"/>
    <w:rsid w:val="00A033BF"/>
    <w:rsid w:val="00A10FE0"/>
    <w:rsid w:val="00A2692C"/>
    <w:rsid w:val="00A41F61"/>
    <w:rsid w:val="00A5525E"/>
    <w:rsid w:val="00A603F3"/>
    <w:rsid w:val="00A61738"/>
    <w:rsid w:val="00A62865"/>
    <w:rsid w:val="00A641DE"/>
    <w:rsid w:val="00A67B83"/>
    <w:rsid w:val="00A718B3"/>
    <w:rsid w:val="00A80A3E"/>
    <w:rsid w:val="00A8297A"/>
    <w:rsid w:val="00A91598"/>
    <w:rsid w:val="00A93C00"/>
    <w:rsid w:val="00A94CFE"/>
    <w:rsid w:val="00AA19CD"/>
    <w:rsid w:val="00AB0F26"/>
    <w:rsid w:val="00AB1AB3"/>
    <w:rsid w:val="00AB4B21"/>
    <w:rsid w:val="00AC2803"/>
    <w:rsid w:val="00AC34DC"/>
    <w:rsid w:val="00AC437B"/>
    <w:rsid w:val="00AD54B5"/>
    <w:rsid w:val="00AE24DE"/>
    <w:rsid w:val="00B06E4B"/>
    <w:rsid w:val="00B07347"/>
    <w:rsid w:val="00B0741E"/>
    <w:rsid w:val="00B07644"/>
    <w:rsid w:val="00B154CA"/>
    <w:rsid w:val="00B15BDD"/>
    <w:rsid w:val="00B200DB"/>
    <w:rsid w:val="00B22844"/>
    <w:rsid w:val="00B320F2"/>
    <w:rsid w:val="00B329CD"/>
    <w:rsid w:val="00B3672F"/>
    <w:rsid w:val="00B42ABB"/>
    <w:rsid w:val="00B47638"/>
    <w:rsid w:val="00B51EA1"/>
    <w:rsid w:val="00B557BD"/>
    <w:rsid w:val="00B576A7"/>
    <w:rsid w:val="00B61705"/>
    <w:rsid w:val="00B61F67"/>
    <w:rsid w:val="00B640CE"/>
    <w:rsid w:val="00B7367A"/>
    <w:rsid w:val="00B80784"/>
    <w:rsid w:val="00B823A6"/>
    <w:rsid w:val="00BA0EF8"/>
    <w:rsid w:val="00BA5D09"/>
    <w:rsid w:val="00BA7BCF"/>
    <w:rsid w:val="00BC36F8"/>
    <w:rsid w:val="00BC56BE"/>
    <w:rsid w:val="00BD0395"/>
    <w:rsid w:val="00BD049E"/>
    <w:rsid w:val="00BE6183"/>
    <w:rsid w:val="00BE6283"/>
    <w:rsid w:val="00BF0F88"/>
    <w:rsid w:val="00BF1F8E"/>
    <w:rsid w:val="00BF6E30"/>
    <w:rsid w:val="00C047FB"/>
    <w:rsid w:val="00C164BF"/>
    <w:rsid w:val="00C23F1D"/>
    <w:rsid w:val="00C32F2D"/>
    <w:rsid w:val="00C34D7C"/>
    <w:rsid w:val="00C3591A"/>
    <w:rsid w:val="00C46457"/>
    <w:rsid w:val="00C465CF"/>
    <w:rsid w:val="00C47D84"/>
    <w:rsid w:val="00C86B4E"/>
    <w:rsid w:val="00C9081B"/>
    <w:rsid w:val="00C9180F"/>
    <w:rsid w:val="00C96018"/>
    <w:rsid w:val="00CA445C"/>
    <w:rsid w:val="00CC3A8A"/>
    <w:rsid w:val="00CD1105"/>
    <w:rsid w:val="00CD7D5F"/>
    <w:rsid w:val="00CE6591"/>
    <w:rsid w:val="00CE721E"/>
    <w:rsid w:val="00CF0EF1"/>
    <w:rsid w:val="00CF192B"/>
    <w:rsid w:val="00CF42F0"/>
    <w:rsid w:val="00CF59BC"/>
    <w:rsid w:val="00CF5F02"/>
    <w:rsid w:val="00D03B0A"/>
    <w:rsid w:val="00D124E8"/>
    <w:rsid w:val="00D12818"/>
    <w:rsid w:val="00D16288"/>
    <w:rsid w:val="00D31CF3"/>
    <w:rsid w:val="00D37F15"/>
    <w:rsid w:val="00D454C3"/>
    <w:rsid w:val="00D62F09"/>
    <w:rsid w:val="00D63ECB"/>
    <w:rsid w:val="00D647B3"/>
    <w:rsid w:val="00D71639"/>
    <w:rsid w:val="00DC0EDC"/>
    <w:rsid w:val="00DC13A2"/>
    <w:rsid w:val="00DC4ADA"/>
    <w:rsid w:val="00DD13FB"/>
    <w:rsid w:val="00DE1232"/>
    <w:rsid w:val="00DE5017"/>
    <w:rsid w:val="00DF0660"/>
    <w:rsid w:val="00E15A8B"/>
    <w:rsid w:val="00E35862"/>
    <w:rsid w:val="00E36435"/>
    <w:rsid w:val="00E51F00"/>
    <w:rsid w:val="00E531F5"/>
    <w:rsid w:val="00E62C1C"/>
    <w:rsid w:val="00E642DE"/>
    <w:rsid w:val="00E66005"/>
    <w:rsid w:val="00E869F9"/>
    <w:rsid w:val="00EA1163"/>
    <w:rsid w:val="00EA6C11"/>
    <w:rsid w:val="00EB0BEB"/>
    <w:rsid w:val="00EB1C81"/>
    <w:rsid w:val="00EC0285"/>
    <w:rsid w:val="00EC144D"/>
    <w:rsid w:val="00EC1738"/>
    <w:rsid w:val="00ED0EC5"/>
    <w:rsid w:val="00ED57D9"/>
    <w:rsid w:val="00EE0515"/>
    <w:rsid w:val="00EE0E7B"/>
    <w:rsid w:val="00EE3943"/>
    <w:rsid w:val="00EF0BFA"/>
    <w:rsid w:val="00EF59C8"/>
    <w:rsid w:val="00F107DB"/>
    <w:rsid w:val="00F14B15"/>
    <w:rsid w:val="00F25924"/>
    <w:rsid w:val="00F3219A"/>
    <w:rsid w:val="00F344DD"/>
    <w:rsid w:val="00F375FE"/>
    <w:rsid w:val="00F5691A"/>
    <w:rsid w:val="00F672B7"/>
    <w:rsid w:val="00F7170E"/>
    <w:rsid w:val="00F74246"/>
    <w:rsid w:val="00F8068F"/>
    <w:rsid w:val="00F820C0"/>
    <w:rsid w:val="00F85AD0"/>
    <w:rsid w:val="00F86D76"/>
    <w:rsid w:val="00F87E9B"/>
    <w:rsid w:val="00FA4A91"/>
    <w:rsid w:val="00FB6D89"/>
    <w:rsid w:val="00FC44AC"/>
    <w:rsid w:val="00FF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F984A"/>
  <w15:docId w15:val="{B678DE4A-347E-4EFE-9CE3-CEBD7544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339E4"/>
    <w:rPr>
      <w:sz w:val="24"/>
      <w:szCs w:val="24"/>
    </w:rPr>
  </w:style>
  <w:style w:type="paragraph" w:styleId="Nadpis1">
    <w:name w:val="heading 1"/>
    <w:basedOn w:val="Normln"/>
    <w:next w:val="Normln"/>
    <w:qFormat/>
    <w:rsid w:val="001339E4"/>
    <w:pPr>
      <w:keepNext/>
      <w:jc w:val="both"/>
      <w:outlineLvl w:val="0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1339E4"/>
    <w:pPr>
      <w:jc w:val="both"/>
    </w:pPr>
  </w:style>
  <w:style w:type="paragraph" w:styleId="Zkladntext2">
    <w:name w:val="Body Text 2"/>
    <w:basedOn w:val="Normln"/>
    <w:rsid w:val="001339E4"/>
    <w:pPr>
      <w:jc w:val="both"/>
    </w:pPr>
    <w:rPr>
      <w:b/>
    </w:rPr>
  </w:style>
  <w:style w:type="paragraph" w:styleId="Zkladntext3">
    <w:name w:val="Body Text 3"/>
    <w:basedOn w:val="Normln"/>
    <w:rsid w:val="001339E4"/>
    <w:pPr>
      <w:tabs>
        <w:tab w:val="left" w:pos="2880"/>
      </w:tabs>
      <w:jc w:val="both"/>
    </w:pPr>
    <w:rPr>
      <w:i/>
    </w:rPr>
  </w:style>
  <w:style w:type="paragraph" w:styleId="Zpat">
    <w:name w:val="footer"/>
    <w:basedOn w:val="Normln"/>
    <w:rsid w:val="00823A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23A92"/>
  </w:style>
  <w:style w:type="paragraph" w:styleId="Textbubliny">
    <w:name w:val="Balloon Text"/>
    <w:basedOn w:val="Normln"/>
    <w:link w:val="TextbublinyChar"/>
    <w:rsid w:val="0005635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5635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91E4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Zhlav">
    <w:name w:val="header"/>
    <w:basedOn w:val="Normln"/>
    <w:link w:val="ZhlavChar"/>
    <w:unhideWhenUsed/>
    <w:rsid w:val="001F5AC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F5AC0"/>
    <w:rPr>
      <w:sz w:val="24"/>
      <w:szCs w:val="24"/>
    </w:rPr>
  </w:style>
  <w:style w:type="table" w:styleId="Mkatabulky">
    <w:name w:val="Table Grid"/>
    <w:basedOn w:val="Normlntabulka"/>
    <w:rsid w:val="00575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4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3473E-8A9A-4CD3-9AC7-7E5FBE314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690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RM 5/</vt:lpstr>
    </vt:vector>
  </TitlesOfParts>
  <Company>Okresní úřad Hodonín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 5/</dc:title>
  <dc:creator>Bc. Hana Štěpánková</dc:creator>
  <cp:lastModifiedBy>Marta Frolcová</cp:lastModifiedBy>
  <cp:revision>17</cp:revision>
  <cp:lastPrinted>2025-06-09T13:23:00Z</cp:lastPrinted>
  <dcterms:created xsi:type="dcterms:W3CDTF">2025-02-26T08:25:00Z</dcterms:created>
  <dcterms:modified xsi:type="dcterms:W3CDTF">2026-06-05T07:48:00Z</dcterms:modified>
</cp:coreProperties>
</file>